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38" w:rsidRDefault="00A36C38" w:rsidP="00A36C38">
      <w:pPr>
        <w:pStyle w:val="BodyTextIndent2"/>
        <w:spacing w:after="0" w:line="240" w:lineRule="auto"/>
        <w:jc w:val="right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ხათუნა ღვინჯილია</w:t>
      </w:r>
    </w:p>
    <w:p w:rsidR="00A36C38" w:rsidRDefault="00A36C38" w:rsidP="00A36C38">
      <w:pPr>
        <w:pStyle w:val="BodyTextIndent2"/>
        <w:spacing w:after="0" w:line="240" w:lineRule="auto"/>
        <w:jc w:val="center"/>
        <w:rPr>
          <w:rFonts w:ascii="Sylfaen" w:hAnsi="Sylfaen"/>
          <w:b/>
          <w:bCs/>
          <w:noProof/>
          <w:szCs w:val="24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სამუშაოს აღწერილობ</w:t>
      </w:r>
      <w:r>
        <w:rPr>
          <w:rFonts w:ascii="Sylfaen" w:hAnsi="Sylfaen"/>
          <w:b/>
          <w:bCs/>
          <w:noProof/>
          <w:szCs w:val="24"/>
          <w:lang w:val="ka-GE"/>
        </w:rPr>
        <w:t>ა</w:t>
      </w:r>
    </w:p>
    <w:p w:rsidR="00A36C38" w:rsidRDefault="00A36C38" w:rsidP="00A36C38">
      <w:pPr>
        <w:pStyle w:val="BodyTextIndent2"/>
        <w:spacing w:after="0" w:line="240" w:lineRule="auto"/>
        <w:jc w:val="center"/>
        <w:rPr>
          <w:rFonts w:ascii="Sylfaen" w:hAnsi="Sylfaen"/>
          <w:b/>
          <w:bCs/>
          <w:noProof/>
          <w:lang w:val="ka-GE"/>
        </w:rPr>
      </w:pPr>
    </w:p>
    <w:tbl>
      <w:tblPr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909"/>
        <w:gridCol w:w="2600"/>
        <w:gridCol w:w="3210"/>
      </w:tblGrid>
      <w:tr w:rsidR="00A36C38" w:rsidTr="00A36C38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დაწესებულების დასახელება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წალენჯიხის მუნიციპალიტეტის საკრებულო</w:t>
            </w:r>
          </w:p>
        </w:tc>
      </w:tr>
      <w:tr w:rsidR="00A36C38" w:rsidTr="00A36C38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დაწესებულების მისამართი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ქ. წალენჯიხა, </w:t>
            </w:r>
            <w:proofErr w:type="spellStart"/>
            <w:r>
              <w:rPr>
                <w:rFonts w:ascii="Sylfaen" w:hAnsi="Sylfaen"/>
                <w:lang w:val="ka-GE"/>
              </w:rPr>
              <w:t>სალიას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ქ N5</w:t>
            </w:r>
          </w:p>
        </w:tc>
      </w:tr>
      <w:tr w:rsidR="00A36C38" w:rsidTr="00A36C38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2385"/>
              </w:tabs>
              <w:spacing w:after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საფოსტო ინდექსი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5200</w:t>
            </w:r>
          </w:p>
        </w:tc>
      </w:tr>
      <w:tr w:rsidR="00A36C38" w:rsidTr="00A36C38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C38" w:rsidRDefault="00A36C38">
            <w:pPr>
              <w:tabs>
                <w:tab w:val="left" w:pos="2385"/>
              </w:tabs>
              <w:spacing w:after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სტრუქტურული ერთეული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აპარატი</w:t>
            </w:r>
          </w:p>
        </w:tc>
      </w:tr>
      <w:tr w:rsidR="00A36C38" w:rsidTr="00A36C38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C38" w:rsidRDefault="00A36C38">
            <w:pPr>
              <w:tabs>
                <w:tab w:val="left" w:pos="2385"/>
              </w:tabs>
              <w:spacing w:after="0"/>
              <w:rPr>
                <w:rFonts w:ascii="Sylfaen" w:hAnsi="Sylfaen"/>
                <w:b/>
                <w:lang w:val="ka-GE"/>
              </w:rPr>
            </w:pPr>
            <w:proofErr w:type="spellStart"/>
            <w:r>
              <w:rPr>
                <w:rFonts w:ascii="Sylfaen" w:hAnsi="Sylfaen"/>
                <w:b/>
                <w:lang w:val="ka-GE"/>
              </w:rPr>
              <w:t>ქვესტრუქტურა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საორგანიზაციო  განყოფილება</w:t>
            </w:r>
          </w:p>
        </w:tc>
      </w:tr>
      <w:tr w:rsidR="00A36C38" w:rsidTr="00A36C38">
        <w:trPr>
          <w:trHeight w:val="450"/>
        </w:trPr>
        <w:tc>
          <w:tcPr>
            <w:tcW w:w="9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თანამდებობა</w:t>
            </w:r>
          </w:p>
        </w:tc>
      </w:tr>
      <w:tr w:rsidR="00A36C38" w:rsidTr="00A36C38">
        <w:trPr>
          <w:trHeight w:val="450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თანამდებობის დასახელება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აპარატის საორგანიზაციო განყოფილების მთ. სპეციალისტი საზოგადოებასთან და მედიასთან ურთიერთობის საკითხებში</w:t>
            </w:r>
          </w:p>
        </w:tc>
      </w:tr>
      <w:tr w:rsidR="00A36C38" w:rsidTr="00A36C38">
        <w:trPr>
          <w:trHeight w:val="466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კატეგორია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რანგი  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C38" w:rsidRDefault="00A36C38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ზღვრული სპეციალური წოდება</w:t>
            </w:r>
          </w:p>
        </w:tc>
      </w:tr>
      <w:tr w:rsidR="00A36C38" w:rsidTr="00A36C38">
        <w:trPr>
          <w:trHeight w:val="56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III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C38" w:rsidRDefault="00A36C38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A36C38" w:rsidTr="00A36C38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C38" w:rsidRDefault="00A36C38">
            <w:pPr>
              <w:tabs>
                <w:tab w:val="left" w:pos="4536"/>
              </w:tabs>
              <w:spacing w:after="0" w:line="240" w:lineRule="auto"/>
              <w:ind w:right="34"/>
              <w:rPr>
                <w:rFonts w:ascii="Sylfaen" w:hAnsi="Sylfaen"/>
                <w:b/>
                <w:lang w:val="ka-G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>
                      <wp:simplePos x="0" y="0"/>
                      <wp:positionH relativeFrom="column">
                        <wp:posOffset>2663189</wp:posOffset>
                      </wp:positionH>
                      <wp:positionV relativeFrom="paragraph">
                        <wp:posOffset>55244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244B6" id="Straight Connector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09.7pt,4.35pt" to="209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0" allowOverlap="1">
                      <wp:simplePos x="0" y="0"/>
                      <wp:positionH relativeFrom="column">
                        <wp:posOffset>3028949</wp:posOffset>
                      </wp:positionH>
                      <wp:positionV relativeFrom="paragraph">
                        <wp:posOffset>1211579</wp:posOffset>
                      </wp:positionV>
                      <wp:extent cx="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C8721" id="Straight Connector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38.5pt,95.4pt" to="238.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" o:allowincell="f"/>
                  </w:pict>
                </mc:Fallback>
              </mc:AlternateContent>
            </w:r>
            <w:r>
              <w:rPr>
                <w:rFonts w:ascii="Sylfaen" w:hAnsi="Sylfaen"/>
                <w:b/>
                <w:lang w:val="ka-GE"/>
              </w:rPr>
              <w:t xml:space="preserve">უშუალო დაქვემდებარებაშია </w:t>
            </w:r>
            <w:r>
              <w:rPr>
                <w:rFonts w:ascii="Sylfaen" w:hAnsi="Sylfaen"/>
                <w:b/>
                <w:lang w:val="ka-GE"/>
              </w:rPr>
              <w:br/>
              <w:t>(თანამდებობის დასახელება)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ind w:right="34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საორგანიზაციო განყოფილება </w:t>
            </w:r>
          </w:p>
        </w:tc>
      </w:tr>
      <w:tr w:rsidR="00A36C38" w:rsidTr="00A36C38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C38" w:rsidRDefault="00A36C38">
            <w:pPr>
              <w:tabs>
                <w:tab w:val="left" w:pos="4536"/>
              </w:tabs>
              <w:spacing w:after="0" w:line="240" w:lineRule="auto"/>
              <w:ind w:right="34"/>
              <w:rPr>
                <w:rFonts w:ascii="Sylfaen" w:hAnsi="Sylfaen"/>
                <w:b/>
                <w:noProof/>
                <w:lang w:val="ru-RU"/>
              </w:rPr>
            </w:pPr>
            <w:r>
              <w:rPr>
                <w:rFonts w:ascii="Sylfaen" w:hAnsi="Sylfaen"/>
                <w:b/>
                <w:lang w:val="ka-GE"/>
              </w:rPr>
              <w:t>უშუალოდ დაქვემდებარებულ სტრუქტურულ ერთეულთა რაოდენობა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C38" w:rsidRDefault="00A36C38">
            <w:pPr>
              <w:tabs>
                <w:tab w:val="left" w:pos="4536"/>
              </w:tabs>
              <w:spacing w:after="0" w:line="240" w:lineRule="auto"/>
              <w:ind w:right="34"/>
              <w:rPr>
                <w:rFonts w:ascii="Sylfaen" w:hAnsi="Sylfaen"/>
                <w:lang w:val="ka-GE"/>
              </w:rPr>
            </w:pPr>
          </w:p>
        </w:tc>
      </w:tr>
      <w:tr w:rsidR="00A36C38" w:rsidTr="00A36C38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C38" w:rsidRDefault="00A36C38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უშუალოდ დაქვემდებარებულ თანამშრომელთა რაოდენობა თანამდებობათა აღნიშვნით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C38" w:rsidRDefault="00A36C38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  <w:lang w:val="ru-RU"/>
              </w:rPr>
            </w:pPr>
          </w:p>
        </w:tc>
      </w:tr>
      <w:tr w:rsidR="00A36C38" w:rsidTr="00A36C38">
        <w:trPr>
          <w:trHeight w:val="799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C38" w:rsidRDefault="00A36C38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თანამშრომლის არყოფნის პერიოდში მის მოვალეობას ასრულებს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საორგანიზაციო განყოფილების ერთერთი სპეციალისტი</w:t>
            </w:r>
          </w:p>
        </w:tc>
      </w:tr>
      <w:tr w:rsidR="00A36C38" w:rsidTr="00A36C38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სამუშაო გრაფიკი (განაკვეთი, დაწყება, დამთავრება, შესვენება) და სპეციფიკური პირობები     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spacing w:line="240" w:lineRule="auto"/>
              <w:rPr>
                <w:rFonts w:ascii="Sylfaen" w:hAnsi="Sylfaen" w:cs="Arial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>09:00 -18:00;   შესვენება 13:00-14:00</w:t>
            </w:r>
          </w:p>
        </w:tc>
      </w:tr>
      <w:tr w:rsidR="00A36C38" w:rsidTr="00A36C38">
        <w:trPr>
          <w:trHeight w:val="340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C38" w:rsidRDefault="00A36C38">
            <w:pPr>
              <w:pStyle w:val="BodyText"/>
              <w:spacing w:line="276" w:lineRule="auto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თანამდებობრივი სარგო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pStyle w:val="BodyText"/>
              <w:spacing w:line="276" w:lineRule="auto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900</w:t>
            </w:r>
          </w:p>
        </w:tc>
      </w:tr>
    </w:tbl>
    <w:p w:rsidR="00A36C38" w:rsidRDefault="00A36C38" w:rsidP="00A36C38">
      <w:pPr>
        <w:pStyle w:val="BodyTextIndent2"/>
        <w:tabs>
          <w:tab w:val="left" w:pos="4503"/>
        </w:tabs>
        <w:spacing w:line="240" w:lineRule="auto"/>
        <w:ind w:left="0"/>
        <w:rPr>
          <w:rFonts w:ascii="Sylfaen" w:hAnsi="Sylfaen"/>
          <w:b/>
          <w:lang w:val="ka-GE"/>
        </w:rPr>
      </w:pPr>
    </w:p>
    <w:p w:rsidR="00A36C38" w:rsidRDefault="00A36C38" w:rsidP="00A36C38">
      <w:p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br w:type="page"/>
      </w:r>
    </w:p>
    <w:tbl>
      <w:tblPr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2"/>
        <w:gridCol w:w="2483"/>
      </w:tblGrid>
      <w:tr w:rsidR="00A36C38" w:rsidTr="00A36C38">
        <w:trPr>
          <w:trHeight w:val="340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A36C38" w:rsidRDefault="00A36C38">
            <w:pPr>
              <w:pStyle w:val="BodyText"/>
              <w:spacing w:line="276" w:lineRule="auto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lastRenderedPageBreak/>
              <w:t>თანამდებობის მიზანი</w:t>
            </w:r>
          </w:p>
        </w:tc>
      </w:tr>
      <w:tr w:rsidR="00A36C38" w:rsidTr="00A36C38">
        <w:trPr>
          <w:trHeight w:val="340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გამართულად მუშაობის უზრუნველყოფა.</w:t>
            </w:r>
          </w:p>
        </w:tc>
      </w:tr>
      <w:tr w:rsidR="00A36C38" w:rsidTr="00A36C38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6C38" w:rsidRDefault="00A36C38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ფუნქციები (მოვალეობები)   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A36C38" w:rsidRDefault="00A36C38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პრიორიტეტულობა</w:t>
            </w:r>
          </w:p>
        </w:tc>
      </w:tr>
      <w:tr w:rsidR="00A36C38" w:rsidTr="00A36C38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C38" w:rsidRDefault="00A36C38">
            <w:pPr>
              <w:pStyle w:val="ListParagraph"/>
              <w:spacing w:line="240" w:lineRule="auto"/>
              <w:ind w:left="0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მუნიციპალიტეტის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ვებ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-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გვერდის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ადმინისტრირება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;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36C38" w:rsidRDefault="00A36C38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ru-RU"/>
              </w:rPr>
            </w:pPr>
          </w:p>
          <w:p w:rsidR="00A36C38" w:rsidRDefault="00A36C38">
            <w:pPr>
              <w:ind w:firstLine="720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მაღალი</w:t>
            </w:r>
          </w:p>
        </w:tc>
      </w:tr>
      <w:tr w:rsidR="00A36C38" w:rsidTr="00A36C38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C38" w:rsidRDefault="00A36C38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ადგილობრივი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თვითმმართველობის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ორგანოებისა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და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თანამდებობის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პირების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საქმიანობის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საჯაროობის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უზრუნველყოფა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საკრებულოს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სხდომებზე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მიღებული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გადაწყვეტილებების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დადგენილი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წესით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გამოქვეყნება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         მაღალი</w:t>
            </w:r>
          </w:p>
        </w:tc>
      </w:tr>
      <w:tr w:rsidR="00A36C38" w:rsidTr="00A36C38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C38" w:rsidRDefault="00A36C38">
            <w:pPr>
              <w:spacing w:line="240" w:lineRule="auto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მუნიციპალიტეტში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მიმდინარე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სამშენებლო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ინფრასტრუქტურულ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და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სხვადასხვა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პროექტებზე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ფოტო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და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სხვა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მასალების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მოპოვება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შექმნა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და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შენახვა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საინფორმაციო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ბროშურებისა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და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ბუკლეტების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მომზადების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მიზნით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;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pStyle w:val="BodyText"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A36C38" w:rsidTr="00A36C38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C38" w:rsidRDefault="00A36C38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  <w:lang w:val="ru-RU"/>
              </w:rPr>
              <w:t>თანამდებობის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  <w:lang w:val="ru-RU"/>
              </w:rPr>
              <w:t>პირების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  <w:lang w:val="ru-RU"/>
              </w:rPr>
              <w:t>ურთიერთობის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  <w:lang w:val="ru-RU"/>
              </w:rPr>
              <w:t>უზრუნველყოფა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  <w:lang w:val="ru-RU"/>
              </w:rPr>
              <w:t>მასობრივ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  <w:lang w:val="ru-RU"/>
              </w:rPr>
              <w:t>საინფორმაციო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  <w:lang w:val="ru-RU"/>
              </w:rPr>
              <w:t>საშუალებებთან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;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pStyle w:val="BodyText"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A36C38" w:rsidTr="00A36C38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C38" w:rsidRDefault="00A36C38">
            <w:pPr>
              <w:spacing w:line="240" w:lineRule="auto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საკრებულოსა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თანამდებობის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პირებისათვის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საჭირო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ინფორმაციის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მოძიება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;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pStyle w:val="BodyText"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A36C38" w:rsidTr="00A36C38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C38" w:rsidRDefault="00A36C38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პროაქტიულად</w:t>
            </w:r>
            <w:proofErr w:type="spellEnd"/>
            <w:r>
              <w:rPr>
                <w:rFonts w:ascii="Sylfaen" w:hAnsi="Sylfaen" w:cs="Sylfaen"/>
                <w:color w:val="000000"/>
                <w:shd w:val="clear" w:color="auto" w:fill="FFFFFF"/>
                <w:lang w:val="ka-GE"/>
              </w:rPr>
              <w:t>, სავალდებულოდ</w:t>
            </w:r>
            <w:r>
              <w:rPr>
                <w:rFonts w:ascii="Sylfaen" w:hAnsi="Sylfaen" w:cs="Arial"/>
                <w:color w:val="000000"/>
                <w:shd w:val="clear" w:color="auto" w:fill="FFFFFF"/>
                <w:lang w:val="ka-GE"/>
              </w:rPr>
              <w:t xml:space="preserve"> გამოსაქვეყნებელი მასალის ვებ-გვერდზე განთავსება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pStyle w:val="BodyText"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A36C38" w:rsidTr="00A36C38">
        <w:trPr>
          <w:trHeight w:val="340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A36C38" w:rsidRDefault="00A36C38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shd w:val="clear" w:color="auto" w:fill="D9D9D9" w:themeFill="background1" w:themeFillShade="D9"/>
                <w:lang w:val="ka-GE"/>
              </w:rPr>
              <w:t>დაკისრებული მოვალეობების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შესრულებისას ურთიერთობა აქვს (შიდა და გარე)</w:t>
            </w:r>
          </w:p>
        </w:tc>
      </w:tr>
      <w:tr w:rsidR="00A36C38" w:rsidTr="00A36C38">
        <w:trPr>
          <w:trHeight w:val="340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C38" w:rsidRDefault="00A36C38">
            <w:pPr>
              <w:pStyle w:val="ListParagraph"/>
              <w:ind w:left="360"/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</w:pPr>
            <w:r>
              <w:rPr>
                <w:rFonts w:ascii="Times New Roman Bold" w:eastAsia="Arial Unicode MS" w:hAnsi="Arial Unicode MS" w:cs="Arial Unicode MS" w:hint="eastAsia"/>
                <w:bdr w:val="none" w:sz="0" w:space="0" w:color="auto" w:frame="1"/>
                <w:lang w:val="ka-GE"/>
              </w:rPr>
              <w:t>გარე</w:t>
            </w:r>
            <w:r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: </w:t>
            </w:r>
            <w:r>
              <w:rPr>
                <w:rFonts w:ascii="Times New Roman Bold" w:eastAsia="Arial Unicode MS" w:hAnsi="Arial Unicode MS" w:cs="Arial Unicode MS" w:hint="eastAsia"/>
                <w:bdr w:val="none" w:sz="0" w:space="0" w:color="auto" w:frame="1"/>
                <w:lang w:val="ka-GE"/>
              </w:rPr>
              <w:t>საზოგადოების</w:t>
            </w:r>
            <w:r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, </w:t>
            </w:r>
            <w:r>
              <w:rPr>
                <w:rFonts w:ascii="Times New Roman Bold" w:eastAsia="Arial Unicode MS" w:hAnsi="Arial Unicode MS" w:cs="Arial Unicode MS" w:hint="eastAsia"/>
                <w:bdr w:val="none" w:sz="0" w:space="0" w:color="auto" w:frame="1"/>
                <w:lang w:val="ka-GE"/>
              </w:rPr>
              <w:t>მასმედიის</w:t>
            </w:r>
            <w:r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bdr w:val="none" w:sz="0" w:space="0" w:color="auto" w:frame="1"/>
                <w:lang w:val="ka-GE"/>
              </w:rPr>
              <w:t>და</w:t>
            </w:r>
            <w:r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bdr w:val="none" w:sz="0" w:space="0" w:color="auto" w:frame="1"/>
                <w:lang w:val="ka-GE"/>
              </w:rPr>
              <w:t>ადგილობრივი</w:t>
            </w:r>
            <w:r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bdr w:val="none" w:sz="0" w:space="0" w:color="auto" w:frame="1"/>
                <w:lang w:val="ka-GE"/>
              </w:rPr>
              <w:t>მასმედიის</w:t>
            </w:r>
            <w:r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bdr w:val="none" w:sz="0" w:space="0" w:color="auto" w:frame="1"/>
                <w:lang w:val="ka-GE"/>
              </w:rPr>
              <w:t>წარმომადგენლებთან</w:t>
            </w:r>
            <w:r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, </w:t>
            </w:r>
            <w:r>
              <w:rPr>
                <w:rFonts w:ascii="Times New Roman Bold" w:eastAsia="Arial Unicode MS" w:hAnsi="Arial Unicode MS" w:cs="Arial Unicode MS" w:hint="eastAsia"/>
                <w:bdr w:val="none" w:sz="0" w:space="0" w:color="auto" w:frame="1"/>
                <w:lang w:val="ka-GE"/>
              </w:rPr>
              <w:t>გუბერნიისა</w:t>
            </w:r>
            <w:r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bdr w:val="none" w:sz="0" w:space="0" w:color="auto" w:frame="1"/>
                <w:lang w:val="ka-GE"/>
              </w:rPr>
              <w:t>და</w:t>
            </w:r>
            <w:r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bdr w:val="none" w:sz="0" w:space="0" w:color="auto" w:frame="1"/>
                <w:lang w:val="ka-GE"/>
              </w:rPr>
              <w:t>სამეგრელო</w:t>
            </w:r>
            <w:r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>-</w:t>
            </w:r>
            <w:r>
              <w:rPr>
                <w:rFonts w:ascii="Times New Roman Bold" w:eastAsia="Arial Unicode MS" w:hAnsi="Arial Unicode MS" w:cs="Arial Unicode MS" w:hint="eastAsia"/>
                <w:bdr w:val="none" w:sz="0" w:space="0" w:color="auto" w:frame="1"/>
                <w:lang w:val="ka-GE"/>
              </w:rPr>
              <w:t>ზემო</w:t>
            </w:r>
            <w:r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bdr w:val="none" w:sz="0" w:space="0" w:color="auto" w:frame="1"/>
                <w:lang w:val="ka-GE"/>
              </w:rPr>
              <w:t>სვანეთის</w:t>
            </w:r>
            <w:r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bdr w:val="none" w:sz="0" w:space="0" w:color="auto" w:frame="1"/>
                <w:lang w:val="ka-GE"/>
              </w:rPr>
              <w:t>მხარის</w:t>
            </w:r>
            <w:r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bdr w:val="none" w:sz="0" w:space="0" w:color="auto" w:frame="1"/>
                <w:lang w:val="ka-GE"/>
              </w:rPr>
              <w:t>მუნიციპალიტეტების</w:t>
            </w:r>
            <w:r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bdr w:val="none" w:sz="0" w:space="0" w:color="auto" w:frame="1"/>
                <w:lang w:val="ka-GE"/>
              </w:rPr>
              <w:t>პრეს</w:t>
            </w:r>
            <w:r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>-</w:t>
            </w:r>
            <w:r>
              <w:rPr>
                <w:rFonts w:ascii="Times New Roman Bold" w:eastAsia="Arial Unicode MS" w:hAnsi="Arial Unicode MS" w:cs="Arial Unicode MS" w:hint="eastAsia"/>
                <w:bdr w:val="none" w:sz="0" w:space="0" w:color="auto" w:frame="1"/>
                <w:lang w:val="ka-GE"/>
              </w:rPr>
              <w:t>სამსახურებთან</w:t>
            </w:r>
            <w:r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>.</w:t>
            </w:r>
          </w:p>
          <w:p w:rsidR="00A36C38" w:rsidRDefault="00A36C38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A36C38" w:rsidTr="00A36C38">
        <w:trPr>
          <w:trHeight w:val="340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Times New Roman Bold" w:eastAsia="Arial Unicode MS" w:hAnsi="Arial Unicode MS" w:cs="Arial Unicode MS" w:hint="eastAsia"/>
                <w:sz w:val="22"/>
                <w:szCs w:val="22"/>
                <w:bdr w:val="none" w:sz="0" w:space="0" w:color="auto" w:frame="1"/>
                <w:lang w:val="ka-GE"/>
              </w:rPr>
              <w:t>შიდა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/>
              </w:rPr>
              <w:t xml:space="preserve">:  </w:t>
            </w:r>
            <w:r>
              <w:rPr>
                <w:rFonts w:ascii="Times New Roman Bold" w:eastAsia="Arial Unicode MS" w:hAnsi="Arial Unicode MS" w:cs="Arial Unicode MS" w:hint="eastAsia"/>
                <w:sz w:val="22"/>
                <w:szCs w:val="22"/>
                <w:bdr w:val="none" w:sz="0" w:space="0" w:color="auto" w:frame="1"/>
                <w:lang w:val="ka-GE"/>
              </w:rPr>
              <w:t>საკრებულოს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sz w:val="22"/>
                <w:szCs w:val="22"/>
                <w:bdr w:val="none" w:sz="0" w:space="0" w:color="auto" w:frame="1"/>
                <w:lang w:val="ka-GE"/>
              </w:rPr>
              <w:t>წევრებთან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/>
              </w:rPr>
              <w:t xml:space="preserve">, </w:t>
            </w:r>
            <w:r>
              <w:rPr>
                <w:rFonts w:ascii="Times New Roman Bold" w:eastAsia="Arial Unicode MS" w:hAnsi="Arial Unicode MS" w:cs="Arial Unicode MS" w:hint="eastAsia"/>
                <w:sz w:val="22"/>
                <w:szCs w:val="22"/>
                <w:bdr w:val="none" w:sz="0" w:space="0" w:color="auto" w:frame="1"/>
                <w:lang w:val="ka-GE"/>
              </w:rPr>
              <w:t>საკრებულოს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sz w:val="22"/>
                <w:szCs w:val="22"/>
                <w:bdr w:val="none" w:sz="0" w:space="0" w:color="auto" w:frame="1"/>
                <w:lang w:val="ka-GE"/>
              </w:rPr>
              <w:t>აპარატისა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sz w:val="22"/>
                <w:szCs w:val="22"/>
                <w:bdr w:val="none" w:sz="0" w:space="0" w:color="auto" w:frame="1"/>
                <w:lang w:val="ka-GE"/>
              </w:rPr>
              <w:t>და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sz w:val="22"/>
                <w:szCs w:val="22"/>
                <w:bdr w:val="none" w:sz="0" w:space="0" w:color="auto" w:frame="1"/>
                <w:lang w:val="ka-GE"/>
              </w:rPr>
              <w:t>გამგეობის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sz w:val="22"/>
                <w:szCs w:val="22"/>
                <w:bdr w:val="none" w:sz="0" w:space="0" w:color="auto" w:frame="1"/>
                <w:lang w:val="ka-GE"/>
              </w:rPr>
              <w:t>სამსახურის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sz w:val="22"/>
                <w:szCs w:val="22"/>
                <w:bdr w:val="none" w:sz="0" w:space="0" w:color="auto" w:frame="1"/>
                <w:lang w:val="ka-GE"/>
              </w:rPr>
              <w:t>თანამშრომლებთან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/>
              </w:rPr>
              <w:t xml:space="preserve">, </w:t>
            </w:r>
          </w:p>
        </w:tc>
      </w:tr>
      <w:tr w:rsidR="00A36C38" w:rsidTr="00A36C38">
        <w:trPr>
          <w:trHeight w:val="340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A36C38" w:rsidRDefault="00A36C38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ანგარიშგება </w:t>
            </w:r>
          </w:p>
        </w:tc>
      </w:tr>
      <w:tr w:rsidR="00A36C38" w:rsidTr="00A36C38">
        <w:trPr>
          <w:trHeight w:val="340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C38" w:rsidRDefault="00A36C38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წელიწადში ერთხელ  საორგანიზაციო განყოფილების უფროსის წინაშე</w:t>
            </w:r>
          </w:p>
          <w:p w:rsidR="00A36C38" w:rsidRDefault="00A36C38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</w:tbl>
    <w:p w:rsidR="00A36C38" w:rsidRDefault="00A36C38" w:rsidP="00A36C38">
      <w:pPr>
        <w:rPr>
          <w:rFonts w:ascii="Sylfaen" w:hAnsi="Sylfaen"/>
          <w:b/>
        </w:rPr>
      </w:pPr>
      <w:r>
        <w:rPr>
          <w:rFonts w:ascii="Sylfaen" w:hAnsi="Sylfaen"/>
          <w:b/>
        </w:rPr>
        <w:br w:type="page"/>
      </w:r>
    </w:p>
    <w:p w:rsidR="00A36C38" w:rsidRDefault="00A36C38" w:rsidP="00A36C38">
      <w:pPr>
        <w:pStyle w:val="BodyTextIndent2"/>
        <w:tabs>
          <w:tab w:val="left" w:pos="4503"/>
        </w:tabs>
        <w:spacing w:line="240" w:lineRule="auto"/>
        <w:ind w:left="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საკვალიფიკაციო მოთხოვნები </w:t>
      </w:r>
    </w:p>
    <w:tbl>
      <w:tblPr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8"/>
        <w:gridCol w:w="5027"/>
      </w:tblGrid>
      <w:tr w:rsidR="00A36C38" w:rsidTr="00A36C38">
        <w:trPr>
          <w:trHeight w:val="271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A36C38" w:rsidRDefault="00A36C38">
            <w:pPr>
              <w:tabs>
                <w:tab w:val="left" w:pos="-1908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განათლება</w:t>
            </w:r>
          </w:p>
        </w:tc>
      </w:tr>
      <w:tr w:rsidR="00A36C38" w:rsidTr="00A36C38"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აუცილებელი:</w:t>
            </w:r>
            <w:r>
              <w:rPr>
                <w:rFonts w:ascii="Sylfaen" w:hAnsi="Sylfaen"/>
                <w:i/>
                <w:lang w:val="ka-GE"/>
              </w:rPr>
              <w:t xml:space="preserve"> 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i/>
                <w:lang w:val="ru-RU"/>
              </w:rPr>
            </w:pPr>
            <w:r>
              <w:rPr>
                <w:rFonts w:ascii="Sylfaen" w:hAnsi="Sylfaen" w:cs="Sylfaen"/>
                <w:b/>
                <w:i/>
                <w:lang w:val="ka-GE"/>
              </w:rPr>
              <w:t xml:space="preserve">სასურველი: </w:t>
            </w:r>
          </w:p>
        </w:tc>
      </w:tr>
      <w:tr w:rsidR="00A36C38" w:rsidTr="00A36C38">
        <w:trPr>
          <w:trHeight w:val="334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პროფესიული განათლების დონე : 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პროფესიული განათლების დონე</w:t>
            </w:r>
            <w:r>
              <w:rPr>
                <w:rFonts w:ascii="Sylfaen" w:hAnsi="Sylfaen"/>
                <w:lang w:val="ka-GE"/>
              </w:rPr>
              <w:t xml:space="preserve"> : </w:t>
            </w:r>
          </w:p>
        </w:tc>
      </w:tr>
      <w:tr w:rsidR="00A36C38" w:rsidTr="00A36C38">
        <w:trPr>
          <w:trHeight w:val="668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ბაკალავრი</w:t>
            </w:r>
          </w:p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36C38" w:rsidTr="00A36C38">
        <w:trPr>
          <w:trHeight w:val="357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განათლების სფერო: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განათლების სფერო: </w:t>
            </w:r>
          </w:p>
        </w:tc>
      </w:tr>
      <w:tr w:rsidR="00A36C38" w:rsidTr="00A36C38">
        <w:trPr>
          <w:trHeight w:val="634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ზოგადი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</w:tr>
      <w:tr w:rsidR="00A36C38" w:rsidTr="00A36C38">
        <w:trPr>
          <w:trHeight w:val="426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 w:cs="Sylfaen"/>
                <w:b/>
                <w:lang w:val="ka-GE"/>
              </w:rPr>
              <w:t>დამატებითი ლიცენზიები, სერტიფიკატები:</w:t>
            </w:r>
          </w:p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b/>
                <w:lang w:val="ru-RU"/>
              </w:rPr>
            </w:pPr>
            <w:r>
              <w:rPr>
                <w:rFonts w:ascii="Sylfaen" w:hAnsi="Sylfaen" w:cs="Sylfaen"/>
                <w:b/>
                <w:lang w:val="ka-GE"/>
              </w:rPr>
              <w:t>დამატებითი ლიცენზიები, სერტიფიკატები:</w:t>
            </w:r>
          </w:p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</w:tr>
      <w:tr w:rsidR="00A36C38" w:rsidTr="00A36C38"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A36C38" w:rsidRDefault="00A36C38">
            <w:pPr>
              <w:tabs>
                <w:tab w:val="left" w:pos="-1908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ცოდნა</w:t>
            </w:r>
          </w:p>
        </w:tc>
      </w:tr>
      <w:tr w:rsidR="00A36C38" w:rsidTr="00A36C38"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 w:cs="Sylfaen"/>
                <w:b/>
                <w:i/>
                <w:lang w:val="ka-GE"/>
              </w:rPr>
              <w:t xml:space="preserve">აუცილებელი: 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 xml:space="preserve">სასურველი: </w:t>
            </w:r>
          </w:p>
        </w:tc>
      </w:tr>
      <w:tr w:rsidR="00A36C38" w:rsidTr="00A36C38">
        <w:trPr>
          <w:trHeight w:val="27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spacing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სამართლებრივი აქტები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spacing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სამართლებრივი აქტები</w:t>
            </w:r>
          </w:p>
        </w:tc>
      </w:tr>
      <w:tr w:rsidR="00A36C38" w:rsidTr="00A36C38">
        <w:trPr>
          <w:trHeight w:val="1198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pStyle w:val="ListParagraph"/>
              <w:ind w:left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1.საქართველოს კონსტიტუცია</w:t>
            </w:r>
          </w:p>
          <w:p w:rsidR="00A36C38" w:rsidRDefault="00A36C38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2. საქართველოს კანონი „საჯარო სამსახურის შესახებ“</w:t>
            </w:r>
          </w:p>
          <w:p w:rsidR="00A36C38" w:rsidRDefault="00A36C38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3. საქართველოს ორგანული კანონი „ადგილობრივი თვითმმართველობის კოდექსი“</w:t>
            </w:r>
          </w:p>
          <w:p w:rsidR="00A36C38" w:rsidRDefault="00A36C38">
            <w:pPr>
              <w:spacing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4. წალენჯიხის მუნიციპალიტეტის საკრებულოს რეგლამენტი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6C38" w:rsidRDefault="00A36C38">
            <w:pPr>
              <w:pStyle w:val="ListParagraph"/>
              <w:spacing w:line="240" w:lineRule="auto"/>
              <w:ind w:left="644"/>
              <w:rPr>
                <w:rFonts w:ascii="Sylfaen" w:hAnsi="Sylfaen" w:cs="Sylfaen"/>
                <w:lang w:val="ka-GE"/>
              </w:rPr>
            </w:pPr>
          </w:p>
        </w:tc>
      </w:tr>
      <w:tr w:rsidR="00A36C38" w:rsidTr="00A36C38">
        <w:trPr>
          <w:trHeight w:val="391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spacing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პროფესიული ცოდნა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spacing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პროფესიული ცოდნა</w:t>
            </w:r>
          </w:p>
        </w:tc>
      </w:tr>
      <w:tr w:rsidR="00A36C38" w:rsidTr="00A36C38">
        <w:trPr>
          <w:trHeight w:val="476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spacing w:before="120"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კომპიუტერული პროგრამები / ცოდნის დონე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spacing w:before="120"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კომპიუტერული პროგრამები / ცოდნის დონე</w:t>
            </w:r>
          </w:p>
        </w:tc>
      </w:tr>
      <w:tr w:rsidR="00A36C38" w:rsidTr="00A36C38">
        <w:trPr>
          <w:trHeight w:val="945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 w:rsidP="00123E8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Microsoft Office Word</w:t>
            </w:r>
            <w:r>
              <w:rPr>
                <w:rFonts w:ascii="Sylfaen" w:hAnsi="Sylfaen"/>
                <w:lang w:val="ka-GE"/>
              </w:rPr>
              <w:t>-კარგი</w:t>
            </w:r>
          </w:p>
          <w:p w:rsidR="00A36C38" w:rsidRDefault="00A36C38" w:rsidP="00123E8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Microsoft Office Excel</w:t>
            </w:r>
            <w:r>
              <w:rPr>
                <w:rFonts w:ascii="Sylfaen" w:hAnsi="Sylfaen"/>
                <w:lang w:val="ka-GE"/>
              </w:rPr>
              <w:t>-კარგი</w:t>
            </w:r>
          </w:p>
          <w:p w:rsidR="00A36C38" w:rsidRDefault="00A36C38" w:rsidP="00123E80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ru-RU"/>
              </w:rPr>
              <w:t>Internet Explorer</w:t>
            </w:r>
            <w:r>
              <w:rPr>
                <w:rFonts w:ascii="Sylfaen" w:hAnsi="Sylfaen"/>
                <w:lang w:val="ka-GE"/>
              </w:rPr>
              <w:t>-კარგი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6C38" w:rsidRDefault="00A36C38">
            <w:pPr>
              <w:pStyle w:val="ListParagraph"/>
              <w:spacing w:before="120" w:line="240" w:lineRule="auto"/>
              <w:ind w:left="567"/>
              <w:rPr>
                <w:rFonts w:ascii="Sylfaen" w:hAnsi="Sylfaen" w:cs="Sylfaen"/>
                <w:lang w:val="ka-GE"/>
              </w:rPr>
            </w:pPr>
          </w:p>
        </w:tc>
      </w:tr>
      <w:tr w:rsidR="00A36C38" w:rsidTr="00A36C38">
        <w:trPr>
          <w:trHeight w:val="576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spacing w:before="120"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უცხო ენები  / ცოდნის დონე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spacing w:before="120"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უცხო ენები  / ცოდნის დონე</w:t>
            </w:r>
          </w:p>
        </w:tc>
      </w:tr>
      <w:tr w:rsidR="00A36C38" w:rsidTr="00A36C38">
        <w:trPr>
          <w:trHeight w:val="876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C38" w:rsidRDefault="00A36C38">
            <w:pPr>
              <w:spacing w:before="12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სხვა</w:t>
            </w:r>
          </w:p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C38" w:rsidRDefault="00A36C38">
            <w:pPr>
              <w:spacing w:before="12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სხვა</w:t>
            </w:r>
          </w:p>
          <w:p w:rsidR="00A36C38" w:rsidRDefault="00A36C38">
            <w:pPr>
              <w:pStyle w:val="ListParagraph"/>
              <w:spacing w:before="120" w:line="240" w:lineRule="auto"/>
              <w:ind w:left="567"/>
              <w:rPr>
                <w:rFonts w:ascii="Sylfaen" w:hAnsi="Sylfaen" w:cs="Sylfaen"/>
                <w:lang w:val="ka-GE"/>
              </w:rPr>
            </w:pPr>
          </w:p>
        </w:tc>
      </w:tr>
      <w:tr w:rsidR="00A36C38" w:rsidTr="00A36C38"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A36C38" w:rsidRDefault="00A36C38">
            <w:pPr>
              <w:tabs>
                <w:tab w:val="left" w:pos="-1908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გამოცდილება</w:t>
            </w:r>
          </w:p>
        </w:tc>
      </w:tr>
      <w:tr w:rsidR="00A36C38" w:rsidTr="00A36C38"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აუცილებელი:</w:t>
            </w:r>
            <w:r>
              <w:rPr>
                <w:rFonts w:ascii="Sylfaen" w:hAnsi="Sylfaen"/>
                <w:i/>
                <w:lang w:val="ka-GE"/>
              </w:rPr>
              <w:t xml:space="preserve"> 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ka-GE"/>
              </w:rPr>
              <w:t xml:space="preserve">სასურველი: </w:t>
            </w:r>
          </w:p>
        </w:tc>
      </w:tr>
      <w:tr w:rsidR="00A36C38" w:rsidTr="00A36C38">
        <w:trPr>
          <w:trHeight w:val="414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spacing w:before="12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lastRenderedPageBreak/>
              <w:t>სამუშაო</w:t>
            </w:r>
            <w:r>
              <w:rPr>
                <w:rFonts w:ascii="Sylfaen" w:hAnsi="Sylfaen"/>
                <w:lang w:val="ka-GE"/>
              </w:rPr>
              <w:t xml:space="preserve"> გამოცდილება: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spacing w:before="12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სამუშაო</w:t>
            </w:r>
            <w:r>
              <w:rPr>
                <w:rFonts w:ascii="Sylfaen" w:hAnsi="Sylfaen"/>
                <w:lang w:val="ka-GE"/>
              </w:rPr>
              <w:t xml:space="preserve"> გამოცდილება:</w:t>
            </w:r>
          </w:p>
        </w:tc>
      </w:tr>
      <w:tr w:rsidR="00A36C38" w:rsidTr="00A36C38">
        <w:trPr>
          <w:trHeight w:val="610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spacing w:before="12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გამოცდილების</w:t>
            </w:r>
            <w:r>
              <w:rPr>
                <w:rFonts w:ascii="Sylfaen" w:hAnsi="Sylfaen"/>
                <w:lang w:val="ka-GE"/>
              </w:rPr>
              <w:t xml:space="preserve"> სფერო: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spacing w:before="12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გამოცდილების</w:t>
            </w:r>
            <w:r>
              <w:rPr>
                <w:rFonts w:ascii="Sylfaen" w:hAnsi="Sylfaen"/>
                <w:lang w:val="ka-GE"/>
              </w:rPr>
              <w:t xml:space="preserve"> სფერო</w:t>
            </w:r>
          </w:p>
        </w:tc>
      </w:tr>
      <w:tr w:rsidR="00A36C38" w:rsidTr="00A36C38">
        <w:trPr>
          <w:trHeight w:val="818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spacing w:before="12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საჯარო სამსახურის სფეროში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6C38" w:rsidRDefault="00A36C38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</w:tr>
      <w:tr w:rsidR="00A36C38" w:rsidTr="00A36C38">
        <w:trPr>
          <w:trHeight w:val="405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ხელმძღვანელობის</w:t>
            </w:r>
            <w:r>
              <w:rPr>
                <w:rFonts w:ascii="Sylfaen" w:hAnsi="Sylfaen"/>
                <w:lang w:val="ka-GE"/>
              </w:rPr>
              <w:t xml:space="preserve"> გამოცდილება</w:t>
            </w:r>
            <w:r>
              <w:rPr>
                <w:rFonts w:ascii="Sylfaen" w:hAnsi="Sylfaen"/>
                <w:lang w:val="ru-RU"/>
              </w:rPr>
              <w:t>: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C38" w:rsidRDefault="00A36C38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ხელმძღვანელობის</w:t>
            </w:r>
            <w:r>
              <w:rPr>
                <w:rFonts w:ascii="Sylfaen" w:hAnsi="Sylfaen"/>
                <w:lang w:val="ka-GE"/>
              </w:rPr>
              <w:t xml:space="preserve"> გამოცდილება</w:t>
            </w:r>
            <w:r>
              <w:rPr>
                <w:rFonts w:ascii="Sylfaen" w:hAnsi="Sylfaen"/>
                <w:lang w:val="ru-RU"/>
              </w:rPr>
              <w:t>:</w:t>
            </w:r>
          </w:p>
        </w:tc>
      </w:tr>
      <w:tr w:rsidR="00A36C38" w:rsidTr="00A36C38"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A36C38" w:rsidRDefault="00A36C38">
            <w:pPr>
              <w:tabs>
                <w:tab w:val="left" w:pos="-1908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კომპეტენციები და უნარები</w:t>
            </w:r>
          </w:p>
        </w:tc>
      </w:tr>
      <w:tr w:rsidR="00A36C38" w:rsidTr="00A36C38"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C38" w:rsidRDefault="00A36C38" w:rsidP="00123E8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ესმის სამუშაოს ანალიზი და სამუშაოს დიზაინი</w:t>
            </w:r>
          </w:p>
          <w:p w:rsidR="00A36C38" w:rsidRDefault="00A36C38" w:rsidP="00123E8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ავლენს აქტიური მოსმენის უნარს</w:t>
            </w:r>
          </w:p>
          <w:p w:rsidR="00A36C38" w:rsidRDefault="00A36C38" w:rsidP="00123E8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ავლენს ინფორმაციის შეგროვების უნარს</w:t>
            </w:r>
          </w:p>
          <w:p w:rsidR="00A36C38" w:rsidRDefault="00A36C38" w:rsidP="00123E8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ავლენს ინფორმაციის/ მონაცემთა ანალიზის უნარს</w:t>
            </w:r>
          </w:p>
          <w:p w:rsidR="00A36C38" w:rsidRDefault="00A36C38" w:rsidP="00123E8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პრობლემების ანალ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ზის უნარს</w:t>
            </w:r>
          </w:p>
          <w:p w:rsidR="00A36C38" w:rsidRDefault="00A36C38" w:rsidP="00123E8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მუშაობს გუნდურად</w:t>
            </w:r>
          </w:p>
          <w:p w:rsidR="00A36C38" w:rsidRDefault="00A36C38" w:rsidP="00123E8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ეფექტიანად მართავს დროს</w:t>
            </w:r>
          </w:p>
          <w:p w:rsidR="00A36C38" w:rsidRDefault="00A36C38" w:rsidP="00123E8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ორიენტირებულია შედეგებზე</w:t>
            </w:r>
          </w:p>
        </w:tc>
      </w:tr>
    </w:tbl>
    <w:p w:rsidR="00A36C38" w:rsidRDefault="00A36C38" w:rsidP="00A36C38">
      <w:pPr>
        <w:pStyle w:val="BodyText"/>
        <w:tabs>
          <w:tab w:val="left" w:pos="4536"/>
        </w:tabs>
        <w:jc w:val="left"/>
        <w:rPr>
          <w:rFonts w:ascii="Sylfaen" w:eastAsia="Calibri" w:hAnsi="Sylfaen"/>
          <w:bCs/>
          <w:sz w:val="22"/>
          <w:szCs w:val="22"/>
          <w:lang w:val="ka-GE"/>
        </w:rPr>
      </w:pPr>
    </w:p>
    <w:p w:rsidR="00A36C38" w:rsidRPr="00A36C38" w:rsidRDefault="00A36C38" w:rsidP="00A36C38">
      <w:pPr>
        <w:pStyle w:val="BodyText"/>
        <w:tabs>
          <w:tab w:val="left" w:pos="4536"/>
        </w:tabs>
        <w:jc w:val="left"/>
        <w:rPr>
          <w:rFonts w:ascii="Sylfaen" w:eastAsia="Calibri" w:hAnsi="Sylfaen"/>
          <w:b/>
          <w:bCs/>
          <w:sz w:val="22"/>
          <w:szCs w:val="22"/>
          <w:lang w:val="ka-GE"/>
        </w:rPr>
      </w:pPr>
      <w:r w:rsidRPr="00A36C38">
        <w:rPr>
          <w:rFonts w:ascii="Sylfaen" w:eastAsia="Calibri" w:hAnsi="Sylfaen"/>
          <w:b/>
          <w:bCs/>
          <w:sz w:val="22"/>
          <w:szCs w:val="22"/>
          <w:lang w:val="ka-GE"/>
        </w:rPr>
        <w:t>საორგანიზაციო განყოფილების უფროსი</w:t>
      </w:r>
      <w:r>
        <w:rPr>
          <w:rFonts w:ascii="Sylfaen" w:eastAsia="Calibri" w:hAnsi="Sylfaen"/>
          <w:b/>
          <w:bCs/>
          <w:sz w:val="22"/>
          <w:szCs w:val="22"/>
          <w:lang w:val="ka-GE"/>
        </w:rPr>
        <w:t xml:space="preserve">: </w:t>
      </w:r>
      <w:r w:rsidRPr="00A36C38">
        <w:rPr>
          <w:rFonts w:ascii="Sylfaen" w:eastAsia="Calibri" w:hAnsi="Sylfaen"/>
          <w:b/>
          <w:bCs/>
          <w:sz w:val="22"/>
          <w:szCs w:val="22"/>
          <w:lang w:val="ka-GE"/>
        </w:rPr>
        <w:t>უჩა  მოლაშხია</w:t>
      </w:r>
    </w:p>
    <w:p w:rsidR="003E18EF" w:rsidRPr="00A36C38" w:rsidRDefault="003E18EF">
      <w:pPr>
        <w:rPr>
          <w:b/>
        </w:rPr>
      </w:pPr>
      <w:bookmarkStart w:id="0" w:name="_GoBack"/>
      <w:bookmarkEnd w:id="0"/>
    </w:p>
    <w:sectPr w:rsidR="003E18EF" w:rsidRPr="00A36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8026A"/>
    <w:multiLevelType w:val="hybridMultilevel"/>
    <w:tmpl w:val="9A24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96571"/>
    <w:multiLevelType w:val="hybridMultilevel"/>
    <w:tmpl w:val="D6005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2495B"/>
    <w:multiLevelType w:val="hybridMultilevel"/>
    <w:tmpl w:val="B71E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12518"/>
    <w:multiLevelType w:val="hybridMultilevel"/>
    <w:tmpl w:val="A774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264CB"/>
    <w:multiLevelType w:val="hybridMultilevel"/>
    <w:tmpl w:val="0F4A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38"/>
    <w:rsid w:val="003E18EF"/>
    <w:rsid w:val="00A3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A9E57-0246-4C8A-8077-0318638E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C3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36C38"/>
    <w:pPr>
      <w:spacing w:after="0" w:line="240" w:lineRule="auto"/>
      <w:jc w:val="both"/>
    </w:pPr>
    <w:rPr>
      <w:rFonts w:ascii="Geo_Times" w:eastAsia="Times New Roman" w:hAnsi="Geo_Times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A36C38"/>
    <w:rPr>
      <w:rFonts w:ascii="Geo_Times" w:eastAsia="Times New Roman" w:hAnsi="Geo_Times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A36C38"/>
    <w:pPr>
      <w:spacing w:after="120" w:line="480" w:lineRule="auto"/>
      <w:ind w:left="283"/>
      <w:jc w:val="both"/>
    </w:pPr>
    <w:rPr>
      <w:rFonts w:ascii="Arial" w:eastAsia="Calibri" w:hAnsi="Arial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36C38"/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A36C38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Ghvinjilia</dc:creator>
  <cp:keywords/>
  <dc:description/>
  <cp:lastModifiedBy>Khatuna Ghvinjilia</cp:lastModifiedBy>
  <cp:revision>1</cp:revision>
  <dcterms:created xsi:type="dcterms:W3CDTF">2017-09-20T10:28:00Z</dcterms:created>
  <dcterms:modified xsi:type="dcterms:W3CDTF">2017-09-20T10:30:00Z</dcterms:modified>
</cp:coreProperties>
</file>